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E5" w:rsidRPr="00913DE5" w:rsidRDefault="00913DE5" w:rsidP="00913DE5">
      <w:pPr>
        <w:widowControl/>
        <w:pBdr>
          <w:bottom w:val="single" w:sz="12" w:space="5" w:color="74ABC8"/>
        </w:pBdr>
        <w:spacing w:line="300" w:lineRule="atLeast"/>
        <w:jc w:val="center"/>
        <w:outlineLvl w:val="0"/>
        <w:rPr>
          <w:rFonts w:ascii="Tahoma" w:eastAsia="宋体" w:hAnsi="Tahoma" w:cs="Tahoma"/>
          <w:b/>
          <w:bCs/>
          <w:color w:val="000000"/>
          <w:kern w:val="36"/>
          <w:sz w:val="27"/>
          <w:szCs w:val="27"/>
        </w:rPr>
      </w:pPr>
      <w:r w:rsidRPr="00913DE5">
        <w:rPr>
          <w:rFonts w:ascii="Tahoma" w:eastAsia="宋体" w:hAnsi="Tahoma" w:cs="Tahoma"/>
          <w:b/>
          <w:bCs/>
          <w:color w:val="000000"/>
          <w:kern w:val="36"/>
          <w:sz w:val="27"/>
        </w:rPr>
        <w:t>关于公布</w:t>
      </w:r>
      <w:r w:rsidRPr="00913DE5">
        <w:rPr>
          <w:rFonts w:ascii="Tahoma" w:eastAsia="宋体" w:hAnsi="Tahoma" w:cs="Tahoma"/>
          <w:b/>
          <w:bCs/>
          <w:color w:val="000000"/>
          <w:kern w:val="36"/>
          <w:sz w:val="27"/>
        </w:rPr>
        <w:t>2015-2016</w:t>
      </w:r>
      <w:r w:rsidRPr="00913DE5">
        <w:rPr>
          <w:rFonts w:ascii="Tahoma" w:eastAsia="宋体" w:hAnsi="Tahoma" w:cs="Tahoma"/>
          <w:b/>
          <w:bCs/>
          <w:color w:val="000000"/>
          <w:kern w:val="36"/>
          <w:sz w:val="27"/>
        </w:rPr>
        <w:t>学年第二学期网络课程评优结果的通知</w:t>
      </w:r>
    </w:p>
    <w:p w:rsidR="00913DE5" w:rsidRPr="00913DE5" w:rsidRDefault="00913DE5" w:rsidP="00913DE5">
      <w:pPr>
        <w:widowControl/>
        <w:spacing w:line="300" w:lineRule="atLeast"/>
        <w:jc w:val="center"/>
        <w:rPr>
          <w:rFonts w:ascii="Tahoma" w:eastAsia="宋体" w:hAnsi="Tahoma" w:cs="Tahoma"/>
          <w:color w:val="777777"/>
          <w:kern w:val="0"/>
          <w:sz w:val="18"/>
          <w:szCs w:val="18"/>
        </w:rPr>
      </w:pPr>
      <w:r w:rsidRPr="00913DE5">
        <w:rPr>
          <w:rFonts w:ascii="Tahoma" w:eastAsia="宋体" w:hAnsi="Tahoma" w:cs="Tahoma"/>
          <w:color w:val="777777"/>
          <w:kern w:val="0"/>
          <w:sz w:val="18"/>
        </w:rPr>
        <w:t>发布者：</w:t>
      </w:r>
      <w:r w:rsidRPr="00913DE5">
        <w:rPr>
          <w:rFonts w:ascii="Tahoma" w:eastAsia="宋体" w:hAnsi="Tahoma" w:cs="Tahoma"/>
          <w:color w:val="777777"/>
          <w:kern w:val="0"/>
          <w:sz w:val="18"/>
        </w:rPr>
        <w:t> </w:t>
      </w:r>
      <w:r w:rsidRPr="00913DE5">
        <w:rPr>
          <w:rFonts w:ascii="Tahoma" w:eastAsia="宋体" w:hAnsi="Tahoma" w:cs="Tahoma"/>
          <w:color w:val="777777"/>
          <w:kern w:val="0"/>
          <w:sz w:val="18"/>
        </w:rPr>
        <w:t>管理员发布时间：</w:t>
      </w:r>
      <w:r w:rsidRPr="00913DE5">
        <w:rPr>
          <w:rFonts w:ascii="Tahoma" w:eastAsia="宋体" w:hAnsi="Tahoma" w:cs="Tahoma"/>
          <w:color w:val="777777"/>
          <w:kern w:val="0"/>
          <w:sz w:val="18"/>
        </w:rPr>
        <w:t> 2016-07-15</w:t>
      </w:r>
      <w:r w:rsidRPr="00913DE5">
        <w:rPr>
          <w:rFonts w:ascii="Tahoma" w:eastAsia="宋体" w:hAnsi="Tahoma" w:cs="Tahoma"/>
          <w:color w:val="777777"/>
          <w:kern w:val="0"/>
          <w:sz w:val="18"/>
        </w:rPr>
        <w:t>浏览次数：</w:t>
      </w:r>
      <w:r w:rsidRPr="00913DE5">
        <w:rPr>
          <w:rFonts w:ascii="Tahoma" w:eastAsia="宋体" w:hAnsi="Tahoma" w:cs="Tahoma"/>
          <w:color w:val="777777"/>
          <w:kern w:val="0"/>
          <w:sz w:val="18"/>
        </w:rPr>
        <w:t> 80</w:t>
      </w:r>
    </w:p>
    <w:p w:rsidR="00913DE5" w:rsidRPr="00913DE5" w:rsidRDefault="00913DE5" w:rsidP="00913DE5">
      <w:pPr>
        <w:widowControl/>
        <w:spacing w:line="525" w:lineRule="atLeast"/>
        <w:ind w:firstLine="480"/>
        <w:jc w:val="left"/>
        <w:rPr>
          <w:rFonts w:ascii="Tahoma" w:eastAsia="宋体" w:hAnsi="Tahoma" w:cs="Tahoma"/>
          <w:color w:val="454545"/>
          <w:kern w:val="0"/>
          <w:sz w:val="20"/>
          <w:szCs w:val="20"/>
        </w:rPr>
      </w:pPr>
      <w:r w:rsidRPr="00913DE5">
        <w:rPr>
          <w:rFonts w:ascii="宋体" w:eastAsia="宋体" w:hAnsi="宋体" w:cs="Tahoma" w:hint="eastAsia"/>
          <w:color w:val="454545"/>
          <w:kern w:val="0"/>
          <w:sz w:val="32"/>
          <w:szCs w:val="32"/>
        </w:rPr>
        <w:t>各学院：</w:t>
      </w:r>
    </w:p>
    <w:p w:rsidR="00913DE5" w:rsidRPr="00913DE5" w:rsidRDefault="00913DE5" w:rsidP="00913DE5">
      <w:pPr>
        <w:widowControl/>
        <w:spacing w:line="525" w:lineRule="atLeast"/>
        <w:ind w:firstLine="645"/>
        <w:jc w:val="left"/>
        <w:rPr>
          <w:rFonts w:ascii="Tahoma" w:eastAsia="宋体" w:hAnsi="Tahoma" w:cs="Tahoma"/>
          <w:color w:val="454545"/>
          <w:kern w:val="0"/>
          <w:sz w:val="20"/>
          <w:szCs w:val="20"/>
        </w:rPr>
      </w:pPr>
      <w:r w:rsidRPr="00913DE5">
        <w:rPr>
          <w:rFonts w:ascii="宋体" w:eastAsia="宋体" w:hAnsi="宋体" w:cs="Tahoma" w:hint="eastAsia"/>
          <w:color w:val="454545"/>
          <w:kern w:val="0"/>
          <w:sz w:val="32"/>
          <w:szCs w:val="32"/>
        </w:rPr>
        <w:t>根据南医大教〔2016〕52号文件的有关要求，教师发展中心依据各学院申报材料，于2016年6月中旬至7月初对2015-2016学年第二学期网络课程建设和网络辅助教学情况进行了评优工作，经过信息核实、现场演示和学生评委评分，评选出34门优秀网络课程和5个网络课程建设和网络辅助教学单项奖。现将结果通报如下：</w:t>
      </w:r>
    </w:p>
    <w:p w:rsidR="00913DE5" w:rsidRPr="00913DE5" w:rsidRDefault="00913DE5" w:rsidP="00913DE5">
      <w:pPr>
        <w:widowControl/>
        <w:spacing w:line="525" w:lineRule="atLeast"/>
        <w:ind w:firstLine="645"/>
        <w:jc w:val="left"/>
        <w:rPr>
          <w:rFonts w:ascii="Tahoma" w:eastAsia="宋体" w:hAnsi="Tahoma" w:cs="Tahoma"/>
          <w:color w:val="454545"/>
          <w:kern w:val="0"/>
          <w:sz w:val="20"/>
          <w:szCs w:val="20"/>
        </w:rPr>
      </w:pPr>
      <w:r w:rsidRPr="00913DE5">
        <w:rPr>
          <w:rFonts w:ascii="宋体" w:eastAsia="宋体" w:hAnsi="宋体" w:cs="Tahoma" w:hint="eastAsia"/>
          <w:color w:val="454545"/>
          <w:kern w:val="0"/>
          <w:sz w:val="32"/>
          <w:szCs w:val="32"/>
        </w:rPr>
        <w:t>一、优秀网络课程（34门）</w:t>
      </w:r>
    </w:p>
    <w:tbl>
      <w:tblPr>
        <w:tblW w:w="8100" w:type="dxa"/>
        <w:tblInd w:w="90" w:type="dxa"/>
        <w:tblCellMar>
          <w:left w:w="0" w:type="dxa"/>
          <w:right w:w="0" w:type="dxa"/>
        </w:tblCellMar>
        <w:tblLook w:val="04A0"/>
      </w:tblPr>
      <w:tblGrid>
        <w:gridCol w:w="1863"/>
        <w:gridCol w:w="2555"/>
        <w:gridCol w:w="2510"/>
        <w:gridCol w:w="1172"/>
      </w:tblGrid>
      <w:tr w:rsidR="00913DE5" w:rsidRPr="00913DE5" w:rsidTr="00913DE5">
        <w:trPr>
          <w:trHeight w:val="405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所在学院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学系/教研室</w:t>
            </w:r>
          </w:p>
        </w:tc>
        <w:tc>
          <w:tcPr>
            <w:tcW w:w="25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创建者</w:t>
            </w:r>
          </w:p>
        </w:tc>
      </w:tr>
      <w:tr w:rsidR="00913DE5" w:rsidRPr="00913DE5" w:rsidTr="00913DE5">
        <w:trPr>
          <w:trHeight w:val="40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病原生物学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病原生物学-寄生虫学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周丹</w:t>
            </w:r>
          </w:p>
        </w:tc>
      </w:tr>
      <w:tr w:rsidR="00913DE5" w:rsidRPr="00913DE5" w:rsidTr="00913DE5">
        <w:trPr>
          <w:trHeight w:val="40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病原生物学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鲁仲谋</w:t>
            </w:r>
          </w:p>
        </w:tc>
      </w:tr>
      <w:tr w:rsidR="00913DE5" w:rsidRPr="00913DE5" w:rsidTr="00913DE5">
        <w:trPr>
          <w:trHeight w:val="40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免疫学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医学免疫学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陈云</w:t>
            </w:r>
          </w:p>
        </w:tc>
      </w:tr>
      <w:tr w:rsidR="00913DE5" w:rsidRPr="00913DE5" w:rsidTr="00913DE5">
        <w:trPr>
          <w:trHeight w:val="40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生理学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生理学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陈蕾</w:t>
            </w:r>
          </w:p>
        </w:tc>
      </w:tr>
      <w:tr w:rsidR="00913DE5" w:rsidRPr="00913DE5" w:rsidTr="00913DE5">
        <w:trPr>
          <w:trHeight w:val="40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</w:t>
            </w:r>
            <w:proofErr w:type="gramEnd"/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栎</w:t>
            </w:r>
          </w:p>
        </w:tc>
      </w:tr>
      <w:tr w:rsidR="00913DE5" w:rsidRPr="00913DE5" w:rsidTr="00913DE5">
        <w:trPr>
          <w:trHeight w:val="40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医学分子生物学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王倩</w:t>
            </w:r>
          </w:p>
        </w:tc>
      </w:tr>
      <w:tr w:rsidR="00913DE5" w:rsidRPr="00913DE5" w:rsidTr="00913DE5">
        <w:trPr>
          <w:trHeight w:val="40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细胞生物学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细胞生物学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丁童</w:t>
            </w:r>
            <w:proofErr w:type="gramEnd"/>
          </w:p>
        </w:tc>
      </w:tr>
      <w:tr w:rsidR="00913DE5" w:rsidRPr="00913DE5" w:rsidTr="00913DE5">
        <w:trPr>
          <w:trHeight w:val="40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细胞生物学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细胞生物学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程禾</w:t>
            </w:r>
            <w:proofErr w:type="gramEnd"/>
          </w:p>
        </w:tc>
      </w:tr>
      <w:tr w:rsidR="00913DE5" w:rsidRPr="00913DE5" w:rsidTr="00913DE5">
        <w:trPr>
          <w:trHeight w:val="40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细胞生物学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细胞生物学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李正荣</w:t>
            </w:r>
          </w:p>
        </w:tc>
      </w:tr>
      <w:tr w:rsidR="00913DE5" w:rsidRPr="00913DE5" w:rsidTr="00913DE5">
        <w:trPr>
          <w:trHeight w:val="40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公共卫生学院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流行病学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流行病学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沈洪兵</w:t>
            </w:r>
          </w:p>
        </w:tc>
      </w:tr>
      <w:tr w:rsidR="00913DE5" w:rsidRPr="00913DE5" w:rsidTr="00913DE5">
        <w:trPr>
          <w:trHeight w:val="40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公共卫生学院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社会医学与健康教育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社会医学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王建明</w:t>
            </w:r>
          </w:p>
        </w:tc>
      </w:tr>
      <w:tr w:rsidR="00913DE5" w:rsidRPr="00913DE5" w:rsidTr="00913DE5">
        <w:trPr>
          <w:trHeight w:val="40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公共卫生学院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生物统计学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医学统计学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</w:t>
            </w:r>
            <w:proofErr w:type="gramEnd"/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志行</w:t>
            </w:r>
          </w:p>
        </w:tc>
      </w:tr>
      <w:tr w:rsidR="00913DE5" w:rsidRPr="00913DE5" w:rsidTr="00913DE5">
        <w:trPr>
          <w:trHeight w:val="40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公共卫生学</w:t>
            </w: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职业卫生与环境卫生</w:t>
            </w: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卫生学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王守</w:t>
            </w: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林</w:t>
            </w:r>
          </w:p>
        </w:tc>
      </w:tr>
      <w:tr w:rsidR="00913DE5" w:rsidRPr="00913DE5" w:rsidTr="00913DE5">
        <w:trPr>
          <w:trHeight w:val="40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口腔医学院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口腔颌面外科学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口腔颌面外科学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吴煜农</w:t>
            </w:r>
          </w:p>
        </w:tc>
      </w:tr>
      <w:tr w:rsidR="00913DE5" w:rsidRPr="00913DE5" w:rsidTr="00913DE5">
        <w:trPr>
          <w:trHeight w:val="40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口腔修复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口腔修复学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陈亚明</w:t>
            </w:r>
          </w:p>
        </w:tc>
      </w:tr>
      <w:tr w:rsidR="00913DE5" w:rsidRPr="00913DE5" w:rsidTr="00913DE5">
        <w:trPr>
          <w:trHeight w:val="40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陶磊</w:t>
            </w:r>
          </w:p>
        </w:tc>
      </w:tr>
      <w:tr w:rsidR="00913DE5" w:rsidRPr="00913DE5" w:rsidTr="00913DE5">
        <w:trPr>
          <w:trHeight w:val="40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思想政治教育学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毛中特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张国顺</w:t>
            </w:r>
          </w:p>
        </w:tc>
      </w:tr>
      <w:tr w:rsidR="00913DE5" w:rsidRPr="00913DE5" w:rsidTr="00913DE5">
        <w:trPr>
          <w:trHeight w:val="40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</w:t>
            </w:r>
            <w:proofErr w:type="gramStart"/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</w:t>
            </w:r>
            <w:proofErr w:type="gramEnd"/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政治教育学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社会心理与组织行为学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王志琳</w:t>
            </w:r>
            <w:proofErr w:type="gramEnd"/>
          </w:p>
        </w:tc>
      </w:tr>
      <w:tr w:rsidR="00913DE5" w:rsidRPr="00913DE5" w:rsidTr="00913DE5">
        <w:trPr>
          <w:trHeight w:val="40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医学人文学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生命伦理学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李勇</w:t>
            </w:r>
          </w:p>
        </w:tc>
      </w:tr>
      <w:tr w:rsidR="00913DE5" w:rsidRPr="00913DE5" w:rsidTr="00913DE5">
        <w:trPr>
          <w:trHeight w:val="40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大外英语二部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 course on public speaking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王蕾</w:t>
            </w:r>
          </w:p>
        </w:tc>
      </w:tr>
      <w:tr w:rsidR="00913DE5" w:rsidRPr="00913DE5" w:rsidTr="00913DE5">
        <w:trPr>
          <w:trHeight w:val="40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大学外语一部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大学英语01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许玉</w:t>
            </w:r>
          </w:p>
        </w:tc>
      </w:tr>
      <w:tr w:rsidR="00913DE5" w:rsidRPr="00913DE5" w:rsidTr="00913DE5">
        <w:trPr>
          <w:trHeight w:val="40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医学英语教学部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医学英语2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张志莉</w:t>
            </w:r>
          </w:p>
        </w:tc>
      </w:tr>
      <w:tr w:rsidR="00913DE5" w:rsidRPr="00913DE5" w:rsidTr="00913DE5">
        <w:trPr>
          <w:trHeight w:val="40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大外二部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大学英语读写4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张扬</w:t>
            </w:r>
          </w:p>
        </w:tc>
      </w:tr>
      <w:tr w:rsidR="00913DE5" w:rsidRPr="00913DE5" w:rsidTr="00913DE5">
        <w:trPr>
          <w:trHeight w:val="40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基础与社区护理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护理学导论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丁亚萍</w:t>
            </w:r>
          </w:p>
        </w:tc>
      </w:tr>
      <w:tr w:rsidR="00913DE5" w:rsidRPr="00913DE5" w:rsidTr="00913DE5">
        <w:trPr>
          <w:trHeight w:val="40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基础与社区护理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护理学基础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丁亚萍</w:t>
            </w:r>
          </w:p>
        </w:tc>
      </w:tr>
      <w:tr w:rsidR="00913DE5" w:rsidRPr="00913DE5" w:rsidTr="00913DE5">
        <w:trPr>
          <w:trHeight w:val="40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临床护理学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内科护理学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林征</w:t>
            </w:r>
            <w:proofErr w:type="gramEnd"/>
          </w:p>
        </w:tc>
      </w:tr>
      <w:tr w:rsidR="00913DE5" w:rsidRPr="00913DE5" w:rsidTr="00913DE5">
        <w:trPr>
          <w:trHeight w:val="40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临床护理学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外科护理学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许勤</w:t>
            </w:r>
          </w:p>
        </w:tc>
      </w:tr>
      <w:tr w:rsidR="00913DE5" w:rsidRPr="00913DE5" w:rsidTr="00913DE5">
        <w:trPr>
          <w:trHeight w:val="40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化学系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物理化学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史丽英</w:t>
            </w:r>
          </w:p>
        </w:tc>
      </w:tr>
      <w:tr w:rsidR="00913DE5" w:rsidRPr="00913DE5" w:rsidTr="00913DE5">
        <w:trPr>
          <w:trHeight w:val="40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化学系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何广武</w:t>
            </w:r>
          </w:p>
        </w:tc>
      </w:tr>
      <w:tr w:rsidR="00913DE5" w:rsidRPr="00913DE5" w:rsidTr="00913DE5">
        <w:trPr>
          <w:trHeight w:val="40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天然药物化学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范君婷</w:t>
            </w:r>
          </w:p>
        </w:tc>
      </w:tr>
      <w:tr w:rsidR="00913DE5" w:rsidRPr="00913DE5" w:rsidTr="00913DE5">
        <w:trPr>
          <w:trHeight w:val="40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神经病学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神经病学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王蔚</w:t>
            </w:r>
          </w:p>
        </w:tc>
      </w:tr>
      <w:tr w:rsidR="00913DE5" w:rsidRPr="00913DE5" w:rsidTr="00913DE5">
        <w:trPr>
          <w:trHeight w:val="40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外科学总论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外科学基础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黄华兴</w:t>
            </w:r>
          </w:p>
        </w:tc>
      </w:tr>
      <w:tr w:rsidR="00913DE5" w:rsidRPr="00913DE5" w:rsidTr="00913DE5">
        <w:trPr>
          <w:trHeight w:val="40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施海彬</w:t>
            </w:r>
          </w:p>
        </w:tc>
      </w:tr>
      <w:tr w:rsidR="00913DE5" w:rsidRPr="00913DE5" w:rsidTr="00913DE5">
        <w:trPr>
          <w:trHeight w:val="40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第四临床医学院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临床/影像/法医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徐青</w:t>
            </w:r>
          </w:p>
        </w:tc>
      </w:tr>
    </w:tbl>
    <w:p w:rsidR="00913DE5" w:rsidRPr="00913DE5" w:rsidRDefault="00913DE5" w:rsidP="00913DE5">
      <w:pPr>
        <w:widowControl/>
        <w:spacing w:line="525" w:lineRule="atLeast"/>
        <w:ind w:firstLine="645"/>
        <w:rPr>
          <w:rFonts w:ascii="Tahoma" w:eastAsia="宋体" w:hAnsi="Tahoma" w:cs="Tahoma"/>
          <w:color w:val="454545"/>
          <w:kern w:val="0"/>
          <w:sz w:val="20"/>
          <w:szCs w:val="20"/>
        </w:rPr>
      </w:pPr>
      <w:r w:rsidRPr="00913DE5">
        <w:rPr>
          <w:rFonts w:ascii="宋体" w:eastAsia="宋体" w:hAnsi="宋体" w:cs="Tahoma" w:hint="eastAsia"/>
          <w:color w:val="454545"/>
          <w:kern w:val="0"/>
          <w:sz w:val="32"/>
          <w:szCs w:val="32"/>
        </w:rPr>
        <w:t>二、网络课程建设和网络辅助教学单项奖（5项）</w:t>
      </w:r>
    </w:p>
    <w:tbl>
      <w:tblPr>
        <w:tblW w:w="8475" w:type="dxa"/>
        <w:tblInd w:w="135" w:type="dxa"/>
        <w:tblCellMar>
          <w:left w:w="0" w:type="dxa"/>
          <w:right w:w="0" w:type="dxa"/>
        </w:tblCellMar>
        <w:tblLook w:val="04A0"/>
      </w:tblPr>
      <w:tblGrid>
        <w:gridCol w:w="1727"/>
        <w:gridCol w:w="1638"/>
        <w:gridCol w:w="2555"/>
        <w:gridCol w:w="2555"/>
      </w:tblGrid>
      <w:tr w:rsidR="00913DE5" w:rsidRPr="00913DE5" w:rsidTr="00913DE5">
        <w:trPr>
          <w:trHeight w:val="480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奖项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学系/教研室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课程名称</w:t>
            </w:r>
          </w:p>
        </w:tc>
      </w:tr>
      <w:tr w:rsidR="00913DE5" w:rsidRPr="00913DE5" w:rsidTr="00913DE5">
        <w:trPr>
          <w:trHeight w:val="480"/>
        </w:trPr>
        <w:tc>
          <w:tcPr>
            <w:tcW w:w="17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教学</w:t>
            </w:r>
            <w:proofErr w:type="gramStart"/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团队奖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人体解剖学系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人体解剖学</w:t>
            </w:r>
          </w:p>
        </w:tc>
      </w:tr>
      <w:tr w:rsidR="00913DE5" w:rsidRPr="00913DE5" w:rsidTr="00913DE5">
        <w:trPr>
          <w:trHeight w:val="480"/>
        </w:trPr>
        <w:tc>
          <w:tcPr>
            <w:tcW w:w="17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</w:t>
            </w:r>
            <w:proofErr w:type="gramStart"/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团队奖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公共卫生学院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职业卫生与环境卫生学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卫生学</w:t>
            </w:r>
          </w:p>
        </w:tc>
      </w:tr>
      <w:tr w:rsidR="00913DE5" w:rsidRPr="00913DE5" w:rsidTr="00913DE5">
        <w:trPr>
          <w:trHeight w:val="480"/>
        </w:trPr>
        <w:tc>
          <w:tcPr>
            <w:tcW w:w="17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最佳</w:t>
            </w:r>
            <w:proofErr w:type="gramStart"/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互动奖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</w:tr>
      <w:tr w:rsidR="00913DE5" w:rsidRPr="00913DE5" w:rsidTr="00913DE5">
        <w:trPr>
          <w:trHeight w:val="480"/>
        </w:trPr>
        <w:tc>
          <w:tcPr>
            <w:tcW w:w="17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最佳进步奖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基础与社区护理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护理研究</w:t>
            </w:r>
          </w:p>
        </w:tc>
      </w:tr>
      <w:tr w:rsidR="00913DE5" w:rsidRPr="00913DE5" w:rsidTr="00913DE5">
        <w:trPr>
          <w:trHeight w:val="480"/>
        </w:trPr>
        <w:tc>
          <w:tcPr>
            <w:tcW w:w="17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选修课</w:t>
            </w:r>
            <w:proofErr w:type="gramStart"/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示范奖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公共卫生学院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营养食品卫生学系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DE5" w:rsidRPr="00913DE5" w:rsidRDefault="00913DE5" w:rsidP="00913DE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D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食物的健康选择</w:t>
            </w:r>
          </w:p>
        </w:tc>
      </w:tr>
    </w:tbl>
    <w:p w:rsidR="00913DE5" w:rsidRPr="00913DE5" w:rsidRDefault="00913DE5" w:rsidP="00913DE5">
      <w:pPr>
        <w:widowControl/>
        <w:spacing w:line="525" w:lineRule="atLeast"/>
        <w:ind w:firstLine="645"/>
        <w:jc w:val="left"/>
        <w:rPr>
          <w:rFonts w:ascii="Tahoma" w:eastAsia="宋体" w:hAnsi="Tahoma" w:cs="Tahoma"/>
          <w:color w:val="454545"/>
          <w:kern w:val="0"/>
          <w:sz w:val="20"/>
          <w:szCs w:val="20"/>
        </w:rPr>
      </w:pPr>
      <w:r w:rsidRPr="00913DE5">
        <w:rPr>
          <w:rFonts w:ascii="宋体" w:eastAsia="宋体" w:hAnsi="宋体" w:cs="Tahoma" w:hint="eastAsia"/>
          <w:color w:val="454545"/>
          <w:kern w:val="0"/>
          <w:sz w:val="32"/>
          <w:szCs w:val="32"/>
        </w:rPr>
        <w:t>三、本学期通过验收并被评为优秀网络课程奖励2000元并给予</w:t>
      </w:r>
      <w:r w:rsidRPr="00913DE5">
        <w:rPr>
          <w:rFonts w:ascii="Times New Roman" w:eastAsia="宋体" w:hAnsi="Times New Roman" w:cs="Times New Roman"/>
          <w:color w:val="454545"/>
          <w:kern w:val="0"/>
          <w:sz w:val="32"/>
          <w:szCs w:val="32"/>
        </w:rPr>
        <w:t>15</w:t>
      </w:r>
      <w:r w:rsidRPr="00913DE5">
        <w:rPr>
          <w:rFonts w:ascii="宋体" w:eastAsia="宋体" w:hAnsi="宋体" w:cs="Tahoma" w:hint="eastAsia"/>
          <w:color w:val="454545"/>
          <w:kern w:val="0"/>
          <w:sz w:val="32"/>
          <w:szCs w:val="32"/>
        </w:rPr>
        <w:t>个教学激励分；网络课程建设和网络辅助教学单项</w:t>
      </w:r>
      <w:proofErr w:type="gramStart"/>
      <w:r w:rsidRPr="00913DE5">
        <w:rPr>
          <w:rFonts w:ascii="宋体" w:eastAsia="宋体" w:hAnsi="宋体" w:cs="Tahoma" w:hint="eastAsia"/>
          <w:color w:val="454545"/>
          <w:kern w:val="0"/>
          <w:sz w:val="32"/>
          <w:szCs w:val="32"/>
        </w:rPr>
        <w:t>奖每个</w:t>
      </w:r>
      <w:proofErr w:type="gramEnd"/>
      <w:r w:rsidRPr="00913DE5">
        <w:rPr>
          <w:rFonts w:ascii="宋体" w:eastAsia="宋体" w:hAnsi="宋体" w:cs="Tahoma" w:hint="eastAsia"/>
          <w:color w:val="454545"/>
          <w:kern w:val="0"/>
          <w:sz w:val="32"/>
          <w:szCs w:val="32"/>
        </w:rPr>
        <w:t>奖励</w:t>
      </w:r>
      <w:r w:rsidRPr="00913DE5">
        <w:rPr>
          <w:rFonts w:ascii="Times New Roman" w:eastAsia="宋体" w:hAnsi="Times New Roman" w:cs="Times New Roman"/>
          <w:color w:val="454545"/>
          <w:kern w:val="0"/>
          <w:sz w:val="32"/>
          <w:szCs w:val="32"/>
        </w:rPr>
        <w:t>1000</w:t>
      </w:r>
      <w:r w:rsidRPr="00913DE5">
        <w:rPr>
          <w:rFonts w:ascii="宋体" w:eastAsia="宋体" w:hAnsi="宋体" w:cs="Tahoma" w:hint="eastAsia"/>
          <w:color w:val="454545"/>
          <w:kern w:val="0"/>
          <w:sz w:val="32"/>
          <w:szCs w:val="32"/>
        </w:rPr>
        <w:t>元、</w:t>
      </w:r>
      <w:r w:rsidRPr="00913DE5">
        <w:rPr>
          <w:rFonts w:ascii="Times New Roman" w:eastAsia="宋体" w:hAnsi="Times New Roman" w:cs="Times New Roman"/>
          <w:color w:val="454545"/>
          <w:kern w:val="0"/>
          <w:sz w:val="32"/>
          <w:szCs w:val="32"/>
        </w:rPr>
        <w:t>5</w:t>
      </w:r>
      <w:r w:rsidRPr="00913DE5">
        <w:rPr>
          <w:rFonts w:ascii="宋体" w:eastAsia="宋体" w:hAnsi="宋体" w:cs="Tahoma" w:hint="eastAsia"/>
          <w:color w:val="454545"/>
          <w:kern w:val="0"/>
          <w:sz w:val="32"/>
          <w:szCs w:val="32"/>
        </w:rPr>
        <w:t>个教学激励分。</w:t>
      </w:r>
    </w:p>
    <w:p w:rsidR="00913DE5" w:rsidRPr="00913DE5" w:rsidRDefault="00913DE5" w:rsidP="00913DE5">
      <w:pPr>
        <w:widowControl/>
        <w:spacing w:after="105" w:line="525" w:lineRule="atLeast"/>
        <w:ind w:firstLine="645"/>
        <w:jc w:val="left"/>
        <w:rPr>
          <w:rFonts w:ascii="Tahoma" w:eastAsia="宋体" w:hAnsi="Tahoma" w:cs="Tahoma"/>
          <w:color w:val="454545"/>
          <w:kern w:val="0"/>
          <w:sz w:val="20"/>
          <w:szCs w:val="20"/>
        </w:rPr>
      </w:pPr>
      <w:r w:rsidRPr="00913DE5">
        <w:rPr>
          <w:rFonts w:ascii="Tahoma" w:eastAsia="宋体" w:hAnsi="Tahoma" w:cs="Tahoma"/>
          <w:color w:val="454545"/>
          <w:kern w:val="0"/>
          <w:sz w:val="20"/>
          <w:szCs w:val="20"/>
        </w:rPr>
        <w:t>  </w:t>
      </w:r>
    </w:p>
    <w:p w:rsidR="00913DE5" w:rsidRPr="00913DE5" w:rsidRDefault="00913DE5" w:rsidP="00913DE5">
      <w:pPr>
        <w:widowControl/>
        <w:spacing w:after="105" w:line="525" w:lineRule="atLeast"/>
        <w:ind w:firstLine="645"/>
        <w:jc w:val="left"/>
        <w:rPr>
          <w:rFonts w:ascii="Tahoma" w:eastAsia="宋体" w:hAnsi="Tahoma" w:cs="Tahoma"/>
          <w:color w:val="454545"/>
          <w:kern w:val="0"/>
          <w:sz w:val="20"/>
          <w:szCs w:val="20"/>
        </w:rPr>
      </w:pPr>
      <w:r w:rsidRPr="00913DE5">
        <w:rPr>
          <w:rFonts w:ascii="Tahoma" w:eastAsia="宋体" w:hAnsi="Tahoma" w:cs="Tahoma"/>
          <w:color w:val="454545"/>
          <w:kern w:val="0"/>
          <w:sz w:val="20"/>
          <w:szCs w:val="20"/>
        </w:rPr>
        <w:t>  </w:t>
      </w:r>
    </w:p>
    <w:p w:rsidR="00913DE5" w:rsidRPr="00913DE5" w:rsidRDefault="00913DE5" w:rsidP="00913DE5">
      <w:pPr>
        <w:widowControl/>
        <w:spacing w:after="105" w:line="525" w:lineRule="atLeast"/>
        <w:ind w:firstLine="645"/>
        <w:jc w:val="left"/>
        <w:rPr>
          <w:rFonts w:ascii="Tahoma" w:eastAsia="宋体" w:hAnsi="Tahoma" w:cs="Tahoma"/>
          <w:color w:val="454545"/>
          <w:kern w:val="0"/>
          <w:sz w:val="20"/>
          <w:szCs w:val="20"/>
        </w:rPr>
      </w:pPr>
      <w:r w:rsidRPr="00913DE5">
        <w:rPr>
          <w:rFonts w:ascii="Tahoma" w:eastAsia="宋体" w:hAnsi="Tahoma" w:cs="Tahoma"/>
          <w:color w:val="454545"/>
          <w:kern w:val="0"/>
          <w:sz w:val="20"/>
          <w:szCs w:val="20"/>
        </w:rPr>
        <w:t>  </w:t>
      </w:r>
    </w:p>
    <w:p w:rsidR="00913DE5" w:rsidRPr="00913DE5" w:rsidRDefault="00913DE5" w:rsidP="00913DE5">
      <w:pPr>
        <w:widowControl/>
        <w:spacing w:line="525" w:lineRule="atLeast"/>
        <w:ind w:firstLine="645"/>
        <w:jc w:val="right"/>
        <w:rPr>
          <w:rFonts w:ascii="Tahoma" w:eastAsia="宋体" w:hAnsi="Tahoma" w:cs="Tahoma"/>
          <w:color w:val="454545"/>
          <w:kern w:val="0"/>
          <w:sz w:val="20"/>
          <w:szCs w:val="20"/>
        </w:rPr>
      </w:pPr>
      <w:r w:rsidRPr="00913DE5">
        <w:rPr>
          <w:rFonts w:ascii="宋体" w:eastAsia="宋体" w:hAnsi="宋体" w:cs="Tahoma" w:hint="eastAsia"/>
          <w:color w:val="454545"/>
          <w:kern w:val="0"/>
          <w:sz w:val="32"/>
          <w:szCs w:val="32"/>
        </w:rPr>
        <w:t>教务处</w:t>
      </w:r>
    </w:p>
    <w:p w:rsidR="00913DE5" w:rsidRPr="00913DE5" w:rsidRDefault="00913DE5" w:rsidP="00913DE5">
      <w:pPr>
        <w:widowControl/>
        <w:spacing w:line="525" w:lineRule="atLeast"/>
        <w:ind w:firstLine="645"/>
        <w:jc w:val="right"/>
        <w:rPr>
          <w:rFonts w:ascii="Tahoma" w:eastAsia="宋体" w:hAnsi="Tahoma" w:cs="Tahoma"/>
          <w:color w:val="454545"/>
          <w:kern w:val="0"/>
          <w:sz w:val="20"/>
          <w:szCs w:val="20"/>
        </w:rPr>
      </w:pPr>
      <w:r w:rsidRPr="00913DE5">
        <w:rPr>
          <w:rFonts w:ascii="宋体" w:eastAsia="宋体" w:hAnsi="宋体" w:cs="Tahoma" w:hint="eastAsia"/>
          <w:color w:val="454545"/>
          <w:kern w:val="0"/>
          <w:sz w:val="32"/>
          <w:szCs w:val="32"/>
        </w:rPr>
        <w:t>2016年7月14日</w:t>
      </w:r>
    </w:p>
    <w:p w:rsidR="00184A93" w:rsidRDefault="00184A93">
      <w:pPr>
        <w:rPr>
          <w:rFonts w:hint="eastAsia"/>
        </w:rPr>
      </w:pPr>
    </w:p>
    <w:sectPr w:rsidR="00184A93" w:rsidSect="00184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3DE5"/>
    <w:rsid w:val="00184A93"/>
    <w:rsid w:val="0091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9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13DE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13DE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rticletitle">
    <w:name w:val="article_title"/>
    <w:basedOn w:val="a0"/>
    <w:rsid w:val="00913DE5"/>
  </w:style>
  <w:style w:type="paragraph" w:customStyle="1" w:styleId="postmeta">
    <w:name w:val="postmeta"/>
    <w:basedOn w:val="a"/>
    <w:rsid w:val="00913D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ublisher">
    <w:name w:val="publisher"/>
    <w:basedOn w:val="a0"/>
    <w:rsid w:val="00913DE5"/>
  </w:style>
  <w:style w:type="character" w:customStyle="1" w:styleId="apple-converted-space">
    <w:name w:val="apple-converted-space"/>
    <w:basedOn w:val="a0"/>
    <w:rsid w:val="00913DE5"/>
  </w:style>
  <w:style w:type="character" w:customStyle="1" w:styleId="articlepublisher">
    <w:name w:val="article_publisher"/>
    <w:basedOn w:val="a0"/>
    <w:rsid w:val="00913DE5"/>
  </w:style>
  <w:style w:type="character" w:customStyle="1" w:styleId="posttime">
    <w:name w:val="posttime"/>
    <w:basedOn w:val="a0"/>
    <w:rsid w:val="00913DE5"/>
  </w:style>
  <w:style w:type="character" w:customStyle="1" w:styleId="articlepublishdate">
    <w:name w:val="article_publishdate"/>
    <w:basedOn w:val="a0"/>
    <w:rsid w:val="00913DE5"/>
  </w:style>
  <w:style w:type="character" w:customStyle="1" w:styleId="views">
    <w:name w:val="views"/>
    <w:basedOn w:val="a0"/>
    <w:rsid w:val="00913DE5"/>
  </w:style>
  <w:style w:type="character" w:customStyle="1" w:styleId="wpvisitcount">
    <w:name w:val="wp_visitcount"/>
    <w:basedOn w:val="a0"/>
    <w:rsid w:val="00913DE5"/>
  </w:style>
  <w:style w:type="paragraph" w:styleId="a3">
    <w:name w:val="Normal (Web)"/>
    <w:basedOn w:val="a"/>
    <w:uiPriority w:val="99"/>
    <w:unhideWhenUsed/>
    <w:rsid w:val="00913D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1172</Characters>
  <Application>Microsoft Office Word</Application>
  <DocSecurity>0</DocSecurity>
  <Lines>9</Lines>
  <Paragraphs>2</Paragraphs>
  <ScaleCrop>false</ScaleCrop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2018-05-18T07:02:00Z</dcterms:created>
  <dcterms:modified xsi:type="dcterms:W3CDTF">2018-05-18T07:02:00Z</dcterms:modified>
</cp:coreProperties>
</file>